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 xml:space="preserve">To </w:t>
            </w:r>
            <w:r w:rsidR="004A12ED">
              <w:rPr>
                <w:rFonts w:ascii="SassoonCRInfant" w:hAnsi="SassoonCRInfant"/>
                <w:sz w:val="24"/>
              </w:rPr>
              <w:t>work on the unit of ‘</w:t>
            </w:r>
            <w:r w:rsidR="00A1142D">
              <w:rPr>
                <w:rFonts w:ascii="SassoonCRInfant" w:hAnsi="SassoonCRInfant"/>
                <w:sz w:val="24"/>
              </w:rPr>
              <w:t>Length</w:t>
            </w:r>
            <w:r w:rsidR="004A12ED">
              <w:rPr>
                <w:rFonts w:ascii="SassoonCRInfant" w:hAnsi="SassoonCRInfant"/>
                <w:sz w:val="24"/>
              </w:rPr>
              <w:t>’</w:t>
            </w:r>
            <w:r w:rsidR="00A1142D">
              <w:rPr>
                <w:rFonts w:ascii="SassoonCRInfant" w:hAnsi="SassoonCRInfant"/>
                <w:sz w:val="24"/>
              </w:rPr>
              <w:t>. This is Chapter 5 in textbook 3A</w:t>
            </w:r>
            <w:r w:rsidR="004A12ED">
              <w:rPr>
                <w:rFonts w:ascii="SassoonCRInfant" w:hAnsi="SassoonCRInfant"/>
                <w:sz w:val="24"/>
              </w:rPr>
              <w:t xml:space="preserve">. If you are still working on the unit of ‘Time’, please carry on with this and don’t feel rushed to move on. Work at your own pace and work through it in a way that gives you the best understanding. </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w:t>
            </w:r>
            <w:proofErr w:type="spellStart"/>
            <w:r w:rsidR="00C17C3A">
              <w:rPr>
                <w:rFonts w:ascii="SassoonCRInfant" w:hAnsi="SassoonCRInfant"/>
                <w:sz w:val="24"/>
              </w:rPr>
              <w:t>Bitesize</w:t>
            </w:r>
            <w:proofErr w:type="spellEnd"/>
            <w:r w:rsidR="00C17C3A">
              <w:rPr>
                <w:rFonts w:ascii="SassoonCRInfant" w:hAnsi="SassoonCRInfant"/>
                <w:sz w:val="24"/>
              </w:rPr>
              <w:t xml:space="preserv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1E1FC4" w:rsidRDefault="00A71F60" w:rsidP="00A71F60">
            <w:pPr>
              <w:pStyle w:val="ListParagraph"/>
              <w:numPr>
                <w:ilvl w:val="0"/>
                <w:numId w:val="10"/>
              </w:numPr>
              <w:spacing w:after="160" w:line="259" w:lineRule="auto"/>
              <w:rPr>
                <w:rFonts w:ascii="SassoonCRInfant" w:hAnsi="SassoonCRInfant"/>
                <w:sz w:val="24"/>
              </w:rPr>
            </w:pPr>
            <w:r>
              <w:rPr>
                <w:rFonts w:ascii="SassoonCRInfant" w:hAnsi="SassoonCRInfant"/>
                <w:sz w:val="24"/>
              </w:rPr>
              <w:t xml:space="preserve">For a writing task this week, I would </w:t>
            </w:r>
            <w:r w:rsidR="00703F85">
              <w:rPr>
                <w:rFonts w:ascii="SassoonCRInfant" w:hAnsi="SassoonCRInfant"/>
                <w:sz w:val="24"/>
              </w:rPr>
              <w:t>focus on writing setting</w:t>
            </w:r>
            <w:r>
              <w:rPr>
                <w:rFonts w:ascii="SassoonCRInfant" w:hAnsi="SassoonCRInfant"/>
                <w:sz w:val="24"/>
              </w:rPr>
              <w:t xml:space="preserve"> descriptions</w:t>
            </w:r>
            <w:r w:rsidR="00703F85">
              <w:rPr>
                <w:rFonts w:ascii="SassoonCRInfant" w:hAnsi="SassoonCRInfant"/>
                <w:sz w:val="24"/>
              </w:rPr>
              <w:t>. You could choose any setting; it could be a forest, city, magical woodland or a mountain range</w:t>
            </w:r>
            <w:r>
              <w:rPr>
                <w:rFonts w:ascii="SassoonCRInfant" w:hAnsi="SassoonCRInfant"/>
                <w:sz w:val="24"/>
              </w:rPr>
              <w:t>. I would then create a descriptiv</w:t>
            </w:r>
            <w:r w:rsidR="00703F85">
              <w:rPr>
                <w:rFonts w:ascii="SassoonCRInfant" w:hAnsi="SassoonCRInfant"/>
                <w:sz w:val="24"/>
              </w:rPr>
              <w:t>e paragraph about that setting</w:t>
            </w:r>
            <w:r>
              <w:rPr>
                <w:rFonts w:ascii="SassoonCRInfant" w:hAnsi="SassoonCRInfant"/>
                <w:sz w:val="24"/>
              </w:rPr>
              <w:t xml:space="preserve"> in detail. Describe </w:t>
            </w:r>
            <w:r w:rsidR="00703F85">
              <w:rPr>
                <w:rFonts w:ascii="SassoonCRInfant" w:hAnsi="SassoonCRInfant"/>
                <w:sz w:val="24"/>
              </w:rPr>
              <w:t xml:space="preserve">each part of the scene, compare it to other things, describe how it makes you feel being within the scene. </w:t>
            </w:r>
          </w:p>
          <w:p w:rsidR="00A71F60" w:rsidRPr="00703F85" w:rsidRDefault="006D46E1" w:rsidP="00A71F60">
            <w:pPr>
              <w:pStyle w:val="ListParagraph"/>
              <w:numPr>
                <w:ilvl w:val="0"/>
                <w:numId w:val="10"/>
              </w:numPr>
              <w:spacing w:after="160" w:line="259" w:lineRule="auto"/>
              <w:rPr>
                <w:rFonts w:ascii="SassoonCRInfant" w:hAnsi="SassoonCRInfant"/>
                <w:sz w:val="24"/>
              </w:rPr>
            </w:pPr>
            <w:hyperlink r:id="rId7" w:history="1">
              <w:r w:rsidR="00703F85" w:rsidRPr="00703F85">
                <w:rPr>
                  <w:rStyle w:val="Hyperlink"/>
                  <w:rFonts w:ascii="SassoonCRInfant" w:hAnsi="SassoonCRInfant"/>
                  <w:sz w:val="24"/>
                </w:rPr>
                <w:t>https://www.literacywagoll.com/settings.html</w:t>
              </w:r>
            </w:hyperlink>
            <w:r w:rsidR="00703F85" w:rsidRPr="00703F85">
              <w:rPr>
                <w:rFonts w:ascii="SassoonCRInfant" w:hAnsi="SassoonCRInfant"/>
                <w:sz w:val="24"/>
              </w:rPr>
              <w:t xml:space="preserve"> have some great examples to look at.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E75303" w:rsidRDefault="005F076B" w:rsidP="005F076B">
            <w:pPr>
              <w:pStyle w:val="NormalWeb"/>
              <w:spacing w:before="0" w:beforeAutospacing="0" w:after="0" w:afterAutospacing="0"/>
              <w:rPr>
                <w:rFonts w:ascii="SassoonCRInfant" w:hAnsi="SassoonCRInfant"/>
                <w:color w:val="000000" w:themeColor="text1"/>
              </w:rPr>
            </w:pPr>
            <w:r>
              <w:rPr>
                <w:rFonts w:ascii="SassoonCRInfant" w:hAnsi="SassoonCRInfant"/>
                <w:color w:val="000000" w:themeColor="text1"/>
                <w:shd w:val="clear" w:color="auto" w:fill="FFFFFF"/>
              </w:rPr>
              <w:t xml:space="preserve">This week I would focus on a Church and base the week around Christianity. It would be good to look closely at a church as a sacred space and understand the layout, artefacts and symbols used within a church. </w:t>
            </w:r>
            <w:r w:rsidR="00656384">
              <w:rPr>
                <w:rFonts w:ascii="SassoonCRInfant" w:hAnsi="SassoonCRInfant"/>
                <w:color w:val="000000" w:themeColor="text1"/>
                <w:shd w:val="clear" w:color="auto" w:fill="FFFFFF"/>
              </w:rPr>
              <w:t xml:space="preserve">If you have a church close, it may be an idea to have a walk to the church and take a look around the grounds and notice the any external features (I know it’s difficult as you won’t be able to go inside).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8"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Joe Wicks is continuing to hold his online HIIT sessions via his </w:t>
            </w:r>
            <w:proofErr w:type="spellStart"/>
            <w:r>
              <w:rPr>
                <w:rFonts w:ascii="SassoonCRInfant" w:hAnsi="SassoonCRInfant"/>
                <w:sz w:val="24"/>
              </w:rPr>
              <w:t>youtube</w:t>
            </w:r>
            <w:proofErr w:type="spellEnd"/>
            <w:r>
              <w:rPr>
                <w:rFonts w:ascii="SassoonCRInfant" w:hAnsi="SassoonCRInfant"/>
                <w:sz w:val="24"/>
              </w:rPr>
              <w:t xml:space="preserve"> channel. These can also be accessed on his YouTube channel after they have been filmed live.</w:t>
            </w:r>
          </w:p>
          <w:p w:rsidR="00D74BF7" w:rsidRPr="005F076B" w:rsidRDefault="003C22EB" w:rsidP="005F076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tc>
      </w:tr>
      <w:tr w:rsidR="00323158" w:rsidTr="009F4C07">
        <w:trPr>
          <w:trHeight w:val="2052"/>
        </w:trPr>
        <w:tc>
          <w:tcPr>
            <w:tcW w:w="2122" w:type="dxa"/>
          </w:tcPr>
          <w:p w:rsidR="00323158" w:rsidRPr="009F4C07" w:rsidRDefault="00CF6261">
            <w:pPr>
              <w:rPr>
                <w:rFonts w:ascii="SassoonCRInfant" w:hAnsi="SassoonCRInfant"/>
                <w:sz w:val="28"/>
              </w:rPr>
            </w:pPr>
            <w:r>
              <w:rPr>
                <w:rFonts w:ascii="SassoonCRInfant" w:hAnsi="SassoonCRInfant"/>
                <w:sz w:val="28"/>
              </w:rPr>
              <w:lastRenderedPageBreak/>
              <w:t>Art</w:t>
            </w:r>
          </w:p>
        </w:tc>
        <w:tc>
          <w:tcPr>
            <w:tcW w:w="6520" w:type="dxa"/>
          </w:tcPr>
          <w:p w:rsidR="00323158" w:rsidRDefault="00CF6261" w:rsidP="00D74BF7">
            <w:pPr>
              <w:rPr>
                <w:rFonts w:ascii="SassoonCRInfant" w:hAnsi="SassoonCRInfant"/>
                <w:sz w:val="24"/>
              </w:rPr>
            </w:pPr>
            <w:r>
              <w:rPr>
                <w:rFonts w:ascii="SassoonCRInfant" w:hAnsi="SassoonCRInfant"/>
                <w:sz w:val="24"/>
              </w:rPr>
              <w:t>For Art, we are focussing on Greek vases and how they are used to tell a story as well as having a purpose within everyday life.</w:t>
            </w:r>
          </w:p>
        </w:tc>
        <w:tc>
          <w:tcPr>
            <w:tcW w:w="6536" w:type="dxa"/>
          </w:tcPr>
          <w:p w:rsidR="00CC3095" w:rsidRDefault="002F6FB7" w:rsidP="00CF6261">
            <w:pPr>
              <w:pStyle w:val="NormalWeb"/>
              <w:spacing w:before="0" w:beforeAutospacing="0" w:after="0" w:afterAutospacing="0"/>
              <w:rPr>
                <w:rFonts w:ascii="SassoonCRInfant" w:hAnsi="SassoonCRInfant" w:cs="Arial"/>
                <w:color w:val="000000"/>
              </w:rPr>
            </w:pPr>
            <w:r>
              <w:rPr>
                <w:noProof/>
              </w:rPr>
              <w:drawing>
                <wp:anchor distT="0" distB="0" distL="114300" distR="114300" simplePos="0" relativeHeight="251659264" behindDoc="1" locked="0" layoutInCell="1" allowOverlap="1" wp14:anchorId="77135F15" wp14:editId="3D33A6A9">
                  <wp:simplePos x="0" y="0"/>
                  <wp:positionH relativeFrom="column">
                    <wp:posOffset>2121535</wp:posOffset>
                  </wp:positionH>
                  <wp:positionV relativeFrom="paragraph">
                    <wp:posOffset>845820</wp:posOffset>
                  </wp:positionV>
                  <wp:extent cx="1744980" cy="1226139"/>
                  <wp:effectExtent l="0" t="0" r="7620" b="0"/>
                  <wp:wrapTight wrapText="bothSides">
                    <wp:wrapPolygon edited="0">
                      <wp:start x="0" y="0"/>
                      <wp:lineTo x="0" y="21152"/>
                      <wp:lineTo x="21459" y="21152"/>
                      <wp:lineTo x="21459" y="0"/>
                      <wp:lineTo x="0" y="0"/>
                    </wp:wrapPolygon>
                  </wp:wrapTight>
                  <wp:docPr id="2" name="Picture 2" descr="Greek Pottery Designs Lesson - Art History Lesson Plan - Kinder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k Pottery Designs Lesson - Art History Lesson Plan - Kinder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226139"/>
                          </a:xfrm>
                          <a:prstGeom prst="rect">
                            <a:avLst/>
                          </a:prstGeom>
                          <a:noFill/>
                          <a:ln>
                            <a:noFill/>
                          </a:ln>
                        </pic:spPr>
                      </pic:pic>
                    </a:graphicData>
                  </a:graphic>
                  <wp14:sizeRelH relativeFrom="page">
                    <wp14:pctWidth>0</wp14:pctWidth>
                  </wp14:sizeRelH>
                  <wp14:sizeRelV relativeFrom="page">
                    <wp14:pctHeight>0</wp14:pctHeight>
                  </wp14:sizeRelV>
                </wp:anchor>
              </w:drawing>
            </w:r>
            <w:r w:rsidR="00CC3095">
              <w:rPr>
                <w:rFonts w:ascii="SassoonCRInfant" w:hAnsi="SassoonCRInfant"/>
              </w:rPr>
              <w:t xml:space="preserve"> </w:t>
            </w:r>
            <w:r w:rsidR="00CF6261">
              <w:rPr>
                <w:rFonts w:ascii="SassoonCRInfant" w:hAnsi="SassoonCRInfant" w:cs="Arial"/>
                <w:color w:val="000000"/>
              </w:rPr>
              <w:t>If you have already designed your Greek vase, why don’t you have a go at making it? This could be out of recycled material, modelling clay (</w:t>
            </w:r>
            <w:proofErr w:type="spellStart"/>
            <w:r w:rsidR="00CF6261">
              <w:rPr>
                <w:rFonts w:ascii="SassoonCRInfant" w:hAnsi="SassoonCRInfant" w:cs="Arial"/>
                <w:color w:val="000000"/>
              </w:rPr>
              <w:t>play-do</w:t>
            </w:r>
            <w:r>
              <w:rPr>
                <w:rFonts w:ascii="SassoonCRInfant" w:hAnsi="SassoonCRInfant" w:cs="Arial"/>
                <w:color w:val="000000"/>
              </w:rPr>
              <w:t>h</w:t>
            </w:r>
            <w:proofErr w:type="spellEnd"/>
            <w:r>
              <w:rPr>
                <w:rFonts w:ascii="SassoonCRInfant" w:hAnsi="SassoonCRInfant" w:cs="Arial"/>
                <w:color w:val="000000"/>
              </w:rPr>
              <w:t xml:space="preserve">), </w:t>
            </w:r>
            <w:r w:rsidR="00CF6261">
              <w:rPr>
                <w:rFonts w:ascii="SassoonCRInfant" w:hAnsi="SassoonCRInfant" w:cs="Arial"/>
                <w:color w:val="000000"/>
              </w:rPr>
              <w:t>papier-mâché</w:t>
            </w:r>
            <w:r>
              <w:rPr>
                <w:rFonts w:ascii="SassoonCRInfant" w:hAnsi="SassoonCRInfant" w:cs="Arial"/>
                <w:color w:val="000000"/>
              </w:rPr>
              <w:t xml:space="preserve"> or you could do it on paper like the picture below. </w:t>
            </w:r>
          </w:p>
          <w:p w:rsidR="002F6FB7" w:rsidRDefault="002F6FB7" w:rsidP="00CF6261">
            <w:pPr>
              <w:pStyle w:val="NormalWeb"/>
              <w:spacing w:before="0" w:beforeAutospacing="0" w:after="0" w:afterAutospacing="0"/>
              <w:rPr>
                <w:rFonts w:ascii="SassoonCRInfant" w:hAnsi="SassoonCRInfant"/>
              </w:rPr>
            </w:pPr>
            <w:r>
              <w:rPr>
                <w:noProof/>
              </w:rPr>
              <w:drawing>
                <wp:anchor distT="0" distB="0" distL="114300" distR="114300" simplePos="0" relativeHeight="251658240" behindDoc="1" locked="0" layoutInCell="1" allowOverlap="1" wp14:anchorId="6644826D" wp14:editId="6D4C7A85">
                  <wp:simplePos x="0" y="0"/>
                  <wp:positionH relativeFrom="column">
                    <wp:posOffset>292735</wp:posOffset>
                  </wp:positionH>
                  <wp:positionV relativeFrom="paragraph">
                    <wp:posOffset>105410</wp:posOffset>
                  </wp:positionV>
                  <wp:extent cx="1691640" cy="1264285"/>
                  <wp:effectExtent l="0" t="0" r="3810" b="0"/>
                  <wp:wrapTight wrapText="bothSides">
                    <wp:wrapPolygon edited="0">
                      <wp:start x="0" y="0"/>
                      <wp:lineTo x="0" y="21155"/>
                      <wp:lineTo x="21405" y="21155"/>
                      <wp:lineTo x="21405" y="0"/>
                      <wp:lineTo x="0" y="0"/>
                    </wp:wrapPolygon>
                  </wp:wrapTight>
                  <wp:docPr id="1" name="Picture 1" descr="Ancient Greek Pottery - Grade 8 ART | Ancient greek pottery, G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ient Greek Pottery - Grade 8 ART | Ancient greek pottery, Gree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1640" cy="12642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t>Science</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In Science, our unit is ‘Sound’. </w:t>
            </w:r>
          </w:p>
        </w:tc>
        <w:tc>
          <w:tcPr>
            <w:tcW w:w="6536" w:type="dxa"/>
          </w:tcPr>
          <w:p w:rsidR="000714C9" w:rsidRDefault="000122B5" w:rsidP="000714C9">
            <w:pPr>
              <w:pStyle w:val="ListParagraph"/>
              <w:rPr>
                <w:rFonts w:ascii="SassoonCRInfant" w:hAnsi="SassoonCRInfant"/>
                <w:sz w:val="24"/>
              </w:rPr>
            </w:pPr>
            <w:r>
              <w:rPr>
                <w:rFonts w:ascii="SassoonCRInfant" w:hAnsi="SassoonCRInfant"/>
                <w:sz w:val="24"/>
              </w:rPr>
              <w:t xml:space="preserve"> </w:t>
            </w:r>
            <w:r w:rsidR="000714C9">
              <w:rPr>
                <w:rFonts w:ascii="SassoonCRInfant" w:hAnsi="SassoonCRInfant"/>
                <w:sz w:val="24"/>
              </w:rPr>
              <w:t xml:space="preserve">This week, I would learn about how we hear sound. How does the ear work and the parts within the ear? </w:t>
            </w:r>
            <w:proofErr w:type="spellStart"/>
            <w:r w:rsidR="000714C9">
              <w:rPr>
                <w:rFonts w:ascii="SassoonCRInfant" w:hAnsi="SassoonCRInfant"/>
                <w:sz w:val="24"/>
              </w:rPr>
              <w:t>Twinkl</w:t>
            </w:r>
            <w:proofErr w:type="spellEnd"/>
            <w:r w:rsidR="000714C9">
              <w:rPr>
                <w:rFonts w:ascii="SassoonCRInfant" w:hAnsi="SassoonCRInfant"/>
                <w:sz w:val="24"/>
              </w:rPr>
              <w:t xml:space="preserve"> have a great worksheet on the link below:</w:t>
            </w:r>
          </w:p>
          <w:p w:rsidR="000714C9" w:rsidRDefault="006D46E1" w:rsidP="000714C9">
            <w:pPr>
              <w:pStyle w:val="ListParagraph"/>
            </w:pPr>
            <w:hyperlink r:id="rId11" w:history="1">
              <w:r w:rsidR="000714C9">
                <w:rPr>
                  <w:rStyle w:val="Hyperlink"/>
                </w:rPr>
                <w:t>https://www.twinkl.co.uk/resource/t3-sc-814-the-ear-cut-and-stick-activity-sheet</w:t>
              </w:r>
            </w:hyperlink>
          </w:p>
          <w:p w:rsidR="000714C9" w:rsidRDefault="000714C9" w:rsidP="000714C9">
            <w:pPr>
              <w:pStyle w:val="ListParagraph"/>
            </w:pPr>
          </w:p>
          <w:p w:rsidR="000122B5" w:rsidRDefault="006D46E1" w:rsidP="000714C9">
            <w:pPr>
              <w:pStyle w:val="ListParagraph"/>
              <w:rPr>
                <w:rFonts w:ascii="SassoonCRInfant" w:hAnsi="SassoonCRInfant"/>
                <w:sz w:val="24"/>
              </w:rPr>
            </w:pPr>
            <w:hyperlink r:id="rId12" w:history="1">
              <w:r w:rsidR="000714C9">
                <w:rPr>
                  <w:rStyle w:val="Hyperlink"/>
                </w:rPr>
                <w:t>https://www.twinkl.co.uk/resource/parts-of-the-ear-powerpoint-us2-s-369</w:t>
              </w:r>
            </w:hyperlink>
            <w:r w:rsidR="006D73CC">
              <w:rPr>
                <w:rFonts w:ascii="SassoonCRInfant" w:hAnsi="SassoonCRInfant"/>
                <w:sz w:val="24"/>
              </w:rPr>
              <w:t xml:space="preserve"> </w:t>
            </w:r>
            <w:r w:rsidR="000714C9">
              <w:rPr>
                <w:rFonts w:ascii="SassoonCRInfant" w:hAnsi="SassoonCRInfant"/>
                <w:sz w:val="24"/>
              </w:rPr>
              <w:t>- this is a Power point that complements the worksheet above.</w:t>
            </w:r>
          </w:p>
        </w:tc>
      </w:tr>
    </w:tbl>
    <w:p w:rsidR="006179BE" w:rsidRDefault="006179BE"/>
    <w:sectPr w:rsidR="006179BE" w:rsidSect="009F4C07">
      <w:head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AF22FE">
    <w:pPr>
      <w:pStyle w:val="Header"/>
      <w:rPr>
        <w:rFonts w:ascii="SassoonCRInfant" w:hAnsi="SassoonCRInfant"/>
      </w:rPr>
    </w:pPr>
    <w:r>
      <w:rPr>
        <w:rFonts w:ascii="SassoonCRInfant" w:hAnsi="SassoonCRInfant"/>
      </w:rPr>
      <w:t>Year 3</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714C9"/>
    <w:rsid w:val="00084C4A"/>
    <w:rsid w:val="00123682"/>
    <w:rsid w:val="001E1FC4"/>
    <w:rsid w:val="0024196C"/>
    <w:rsid w:val="00271150"/>
    <w:rsid w:val="002F6FB7"/>
    <w:rsid w:val="00323158"/>
    <w:rsid w:val="0033281D"/>
    <w:rsid w:val="00365174"/>
    <w:rsid w:val="003A1C05"/>
    <w:rsid w:val="003B60E9"/>
    <w:rsid w:val="003C22EB"/>
    <w:rsid w:val="0041468C"/>
    <w:rsid w:val="004A12ED"/>
    <w:rsid w:val="00573AA0"/>
    <w:rsid w:val="005C0007"/>
    <w:rsid w:val="005F076B"/>
    <w:rsid w:val="006179BE"/>
    <w:rsid w:val="00656384"/>
    <w:rsid w:val="006A6435"/>
    <w:rsid w:val="006D46E1"/>
    <w:rsid w:val="006D73CC"/>
    <w:rsid w:val="00703F85"/>
    <w:rsid w:val="00706DA8"/>
    <w:rsid w:val="007573F0"/>
    <w:rsid w:val="007B3E56"/>
    <w:rsid w:val="007C5F6C"/>
    <w:rsid w:val="00841AC2"/>
    <w:rsid w:val="009F4C07"/>
    <w:rsid w:val="00A1142D"/>
    <w:rsid w:val="00A2797F"/>
    <w:rsid w:val="00A43C15"/>
    <w:rsid w:val="00A71F60"/>
    <w:rsid w:val="00AF22FE"/>
    <w:rsid w:val="00C17C3A"/>
    <w:rsid w:val="00CA2E72"/>
    <w:rsid w:val="00CB723B"/>
    <w:rsid w:val="00CC3095"/>
    <w:rsid w:val="00CF6261"/>
    <w:rsid w:val="00D5374E"/>
    <w:rsid w:val="00D61BD7"/>
    <w:rsid w:val="00D74BF7"/>
    <w:rsid w:val="00D77BB1"/>
    <w:rsid w:val="00DF1388"/>
    <w:rsid w:val="00E035AF"/>
    <w:rsid w:val="00E75303"/>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 w:id="1933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olingo.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teracywagoll.com/settings.html" TargetMode="External"/><Relationship Id="rId12" Type="http://schemas.openxmlformats.org/officeDocument/2006/relationships/hyperlink" Target="https://www.twinkl.co.uk/resource/parts-of-the-ear-powerpoint-us2-s-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uk/resource/t3-sc-814-the-ear-cut-and-stick-activity-she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3381</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2020-05-14T13:02:00Z</dcterms:created>
  <dcterms:modified xsi:type="dcterms:W3CDTF">2020-05-14T13:02:00Z</dcterms:modified>
</cp:coreProperties>
</file>